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93D" w:rsidRPr="00D81B72" w:rsidRDefault="00C8593D" w:rsidP="00C8593D">
      <w:pPr>
        <w:shd w:val="clear" w:color="auto" w:fill="FFFFFF"/>
        <w:jc w:val="center"/>
        <w:rPr>
          <w:b/>
          <w:sz w:val="32"/>
          <w:szCs w:val="32"/>
        </w:rPr>
      </w:pPr>
      <w:bookmarkStart w:id="0" w:name="_GoBack"/>
      <w:r w:rsidRPr="00D81B72">
        <w:rPr>
          <w:b/>
          <w:sz w:val="32"/>
          <w:szCs w:val="32"/>
        </w:rPr>
        <w:t>Новый порядок использования льгот по налогу на имущество физических лиц</w:t>
      </w:r>
    </w:p>
    <w:bookmarkEnd w:id="0"/>
    <w:p w:rsidR="00D81B72" w:rsidRPr="00D81B72" w:rsidRDefault="00D81B72" w:rsidP="00C8593D">
      <w:pPr>
        <w:shd w:val="clear" w:color="auto" w:fill="FFFFFF"/>
        <w:jc w:val="center"/>
        <w:rPr>
          <w:b/>
          <w:sz w:val="26"/>
          <w:szCs w:val="26"/>
        </w:rPr>
      </w:pPr>
    </w:p>
    <w:p w:rsidR="00C8593D" w:rsidRDefault="00C8593D" w:rsidP="00C8593D">
      <w:pPr>
        <w:shd w:val="clear" w:color="auto" w:fill="FFFFFF"/>
        <w:jc w:val="both"/>
        <w:rPr>
          <w:sz w:val="26"/>
          <w:szCs w:val="26"/>
        </w:rPr>
      </w:pPr>
      <w:r>
        <w:rPr>
          <w:sz w:val="26"/>
          <w:szCs w:val="26"/>
        </w:rPr>
        <w:t xml:space="preserve">        Использование налоговых льгот в Российской Федерации носит заявительный характер и является правом, а не обязанностью налогоплательщика, он сам решает, использовать налоговую льготу, отказаться от нее, либо приостановить ее использование. Льгота предоставляется на основании полученных от налогоплательщика заявления и соответствующих документов. </w:t>
      </w:r>
    </w:p>
    <w:p w:rsidR="00C8593D" w:rsidRDefault="00C8593D" w:rsidP="00C8593D">
      <w:pPr>
        <w:shd w:val="clear" w:color="auto" w:fill="FFFFFF"/>
        <w:jc w:val="both"/>
        <w:rPr>
          <w:color w:val="000000"/>
          <w:sz w:val="26"/>
          <w:szCs w:val="26"/>
        </w:rPr>
      </w:pPr>
      <w:r>
        <w:rPr>
          <w:b/>
          <w:sz w:val="26"/>
          <w:szCs w:val="26"/>
        </w:rPr>
        <w:t xml:space="preserve">В связи с вступлением в силу главы 32 «Налог на имущество физических лиц» Налогового кодекса с 2015 года изменился порядок предоставления льгот по этому налогу. </w:t>
      </w:r>
      <w:r>
        <w:rPr>
          <w:color w:val="000000"/>
          <w:sz w:val="26"/>
          <w:szCs w:val="26"/>
        </w:rPr>
        <w:t xml:space="preserve">Теперь дополнительно к заявлению о предоставлении льготы необходимо заполнить уведомление о выбранных </w:t>
      </w:r>
      <w:proofErr w:type="spellStart"/>
      <w:r>
        <w:rPr>
          <w:color w:val="000000"/>
          <w:sz w:val="26"/>
          <w:szCs w:val="26"/>
        </w:rPr>
        <w:t>льготируемых</w:t>
      </w:r>
      <w:proofErr w:type="spellEnd"/>
      <w:r>
        <w:rPr>
          <w:color w:val="000000"/>
          <w:sz w:val="26"/>
          <w:szCs w:val="26"/>
        </w:rPr>
        <w:t xml:space="preserve"> объектах налогообложения. Уведомление предоставляется в налоговый орган до 1 ноября года, начиная с которого применяется льгота. </w:t>
      </w:r>
    </w:p>
    <w:p w:rsidR="00C8593D" w:rsidRDefault="00C8593D" w:rsidP="00C8593D">
      <w:pPr>
        <w:shd w:val="clear" w:color="auto" w:fill="FFFFFF"/>
        <w:jc w:val="both"/>
        <w:rPr>
          <w:color w:val="000000"/>
          <w:sz w:val="26"/>
          <w:szCs w:val="26"/>
        </w:rPr>
      </w:pPr>
      <w:r>
        <w:rPr>
          <w:color w:val="000000"/>
          <w:sz w:val="26"/>
          <w:szCs w:val="26"/>
        </w:rPr>
        <w:t xml:space="preserve">К примеру, если раньше льгота в размере 100% исчисленного налога предоставлялась льготным категориям граждан в отношении всей принадлежащей им недвижимости, то с 2015 года льгота может быть предоставлена только в отношении одного объекта каждого вида. Вне зависимости от имеющегося числа объектов это могут быть только одна квартира, один жилой дом, помещение или сооружение, используемое для профессиональной и творческой деятельности, гараж или </w:t>
      </w:r>
      <w:proofErr w:type="spellStart"/>
      <w:r>
        <w:rPr>
          <w:color w:val="000000"/>
          <w:sz w:val="26"/>
          <w:szCs w:val="26"/>
        </w:rPr>
        <w:t>машино</w:t>
      </w:r>
      <w:proofErr w:type="spellEnd"/>
      <w:r>
        <w:rPr>
          <w:color w:val="000000"/>
          <w:sz w:val="26"/>
          <w:szCs w:val="26"/>
        </w:rPr>
        <w:t xml:space="preserve"> – место, хозяйственное строение площадью менее </w:t>
      </w:r>
      <w:smartTag w:uri="urn:schemas-microsoft-com:office:smarttags" w:element="metricconverter">
        <w:smartTagPr>
          <w:attr w:name="ProductID" w:val="2015 г"/>
        </w:smartTagPr>
        <w:r>
          <w:rPr>
            <w:color w:val="000000"/>
            <w:sz w:val="26"/>
            <w:szCs w:val="26"/>
          </w:rPr>
          <w:t>50 кв. м</w:t>
        </w:r>
      </w:smartTag>
      <w:r>
        <w:rPr>
          <w:color w:val="000000"/>
          <w:sz w:val="26"/>
          <w:szCs w:val="26"/>
        </w:rPr>
        <w:t>, расположенное на земельном участке, предоставленном для ведения личного подсобного, дачного хозяйства, садоводства или индивидуального жилищного строительства.</w:t>
      </w:r>
    </w:p>
    <w:p w:rsidR="00C8593D" w:rsidRDefault="00C8593D" w:rsidP="00C8593D">
      <w:pPr>
        <w:shd w:val="clear" w:color="auto" w:fill="FFFFFF"/>
        <w:jc w:val="both"/>
        <w:rPr>
          <w:b/>
          <w:color w:val="000000"/>
          <w:sz w:val="26"/>
          <w:szCs w:val="26"/>
        </w:rPr>
      </w:pPr>
      <w:r>
        <w:rPr>
          <w:color w:val="000000"/>
          <w:sz w:val="26"/>
          <w:szCs w:val="26"/>
        </w:rPr>
        <w:t xml:space="preserve">          Таким образом, </w:t>
      </w:r>
      <w:r>
        <w:rPr>
          <w:b/>
          <w:color w:val="000000"/>
          <w:sz w:val="26"/>
          <w:szCs w:val="26"/>
        </w:rPr>
        <w:t xml:space="preserve">гражданин, имеющий право на применение льготы, с </w:t>
      </w:r>
      <w:smartTag w:uri="urn:schemas-microsoft-com:office:smarttags" w:element="metricconverter">
        <w:smartTagPr>
          <w:attr w:name="ProductID" w:val="2015 г"/>
        </w:smartTagPr>
        <w:r>
          <w:rPr>
            <w:b/>
            <w:color w:val="000000"/>
            <w:sz w:val="26"/>
            <w:szCs w:val="26"/>
          </w:rPr>
          <w:t>2015 года</w:t>
        </w:r>
      </w:smartTag>
      <w:r>
        <w:rPr>
          <w:b/>
          <w:color w:val="000000"/>
          <w:sz w:val="26"/>
          <w:szCs w:val="26"/>
        </w:rPr>
        <w:t xml:space="preserve"> имеет право на освобождение от уплаты налога только, например, в отношении одной квартиры, одного жилого дома, одного гаража, вне зависимости от количества, принадлежащих ему таких объектов.</w:t>
      </w:r>
    </w:p>
    <w:p w:rsidR="00C8593D" w:rsidRDefault="00C8593D" w:rsidP="00C8593D">
      <w:pPr>
        <w:shd w:val="clear" w:color="auto" w:fill="FFFFFF"/>
        <w:jc w:val="both"/>
        <w:rPr>
          <w:color w:val="000000"/>
          <w:sz w:val="26"/>
          <w:szCs w:val="26"/>
        </w:rPr>
      </w:pPr>
      <w:r>
        <w:rPr>
          <w:b/>
          <w:color w:val="000000"/>
          <w:sz w:val="26"/>
          <w:szCs w:val="26"/>
        </w:rPr>
        <w:t xml:space="preserve">           Если уведомление о выборе </w:t>
      </w:r>
      <w:proofErr w:type="spellStart"/>
      <w:r>
        <w:rPr>
          <w:b/>
          <w:color w:val="000000"/>
          <w:sz w:val="26"/>
          <w:szCs w:val="26"/>
        </w:rPr>
        <w:t>льготируемого</w:t>
      </w:r>
      <w:proofErr w:type="spellEnd"/>
      <w:r>
        <w:rPr>
          <w:b/>
          <w:color w:val="000000"/>
          <w:sz w:val="26"/>
          <w:szCs w:val="26"/>
        </w:rPr>
        <w:t xml:space="preserve"> объекта налогообложения не было своевременно представлено, то согласно предусмотренного Налоговым кодексом порядка налоговая льгота предоставляется в отношении одного объекта налогообложения каждого вида с максимальной исчисленной суммой налога</w:t>
      </w:r>
      <w:r>
        <w:rPr>
          <w:color w:val="000000"/>
          <w:sz w:val="26"/>
          <w:szCs w:val="26"/>
        </w:rPr>
        <w:t>, которая будет определяться специалистами налоговых органов на основе сведений из федеральной базы данных. Однако такой расчет может быть произведен только в отношении граждан, на которых в базе данных имеются сведения о представленных налогоплательщиком документах, подтверждающих право на льготу.</w:t>
      </w:r>
    </w:p>
    <w:p w:rsidR="00C8593D" w:rsidRDefault="00C8593D" w:rsidP="00C8593D">
      <w:pPr>
        <w:shd w:val="clear" w:color="auto" w:fill="FFFFFF"/>
        <w:jc w:val="both"/>
        <w:rPr>
          <w:color w:val="000000"/>
          <w:sz w:val="26"/>
          <w:szCs w:val="26"/>
        </w:rPr>
      </w:pPr>
      <w:r>
        <w:rPr>
          <w:color w:val="000000"/>
          <w:sz w:val="26"/>
          <w:szCs w:val="26"/>
        </w:rPr>
        <w:t>Возможен перерасчет налога за прошлые налоговые периоды в случае, если заявление и документы, подтверждающие право на льготу, представлены с опозданием. Налог может быть пересчитан не более чем за три года, предшествующих обращению, и не ранее даты возникновения у налогоплательщика права на льготу (</w:t>
      </w:r>
      <w:hyperlink r:id="rId5" w:history="1">
        <w:r>
          <w:rPr>
            <w:rStyle w:val="a3"/>
            <w:color w:val="auto"/>
            <w:sz w:val="26"/>
            <w:szCs w:val="26"/>
            <w:u w:val="none"/>
          </w:rPr>
          <w:t>п.6 ст.408 Налогового кодекса)</w:t>
        </w:r>
      </w:hyperlink>
      <w:r>
        <w:rPr>
          <w:sz w:val="26"/>
          <w:szCs w:val="26"/>
        </w:rPr>
        <w:t>.</w:t>
      </w:r>
      <w:r>
        <w:rPr>
          <w:color w:val="000000"/>
          <w:sz w:val="26"/>
          <w:szCs w:val="26"/>
        </w:rPr>
        <w:t xml:space="preserve"> Выявленная переплата по налогу подлежит зачету в счет будущих платежей или возврату налогоплательщику</w:t>
      </w:r>
      <w:r>
        <w:rPr>
          <w:sz w:val="26"/>
          <w:szCs w:val="26"/>
        </w:rPr>
        <w:t xml:space="preserve"> (</w:t>
      </w:r>
      <w:r>
        <w:rPr>
          <w:color w:val="000000"/>
          <w:sz w:val="26"/>
          <w:szCs w:val="26"/>
        </w:rPr>
        <w:t>п.1 ст.78 Налогового кодекса).</w:t>
      </w:r>
    </w:p>
    <w:p w:rsidR="00C8593D" w:rsidRDefault="00C8593D" w:rsidP="00C8593D">
      <w:pPr>
        <w:shd w:val="clear" w:color="auto" w:fill="FFFFFF"/>
        <w:jc w:val="both"/>
        <w:rPr>
          <w:b/>
          <w:color w:val="000000"/>
          <w:sz w:val="26"/>
          <w:szCs w:val="26"/>
        </w:rPr>
      </w:pPr>
      <w:r>
        <w:rPr>
          <w:color w:val="000000"/>
          <w:sz w:val="26"/>
          <w:szCs w:val="26"/>
        </w:rPr>
        <w:t>Ознакомиться с полным перечнем налоговых льгот, установленных на территории конкретного муниципального образования, можно посредством информационного ресурса "</w:t>
      </w:r>
      <w:r>
        <w:rPr>
          <w:b/>
          <w:color w:val="000000"/>
          <w:sz w:val="26"/>
          <w:szCs w:val="26"/>
        </w:rPr>
        <w:t>Справочная информация о ставках и льготах по имущественным налогам" на сайте ФНС России.</w:t>
      </w:r>
    </w:p>
    <w:p w:rsidR="00C8593D" w:rsidRDefault="00C8593D" w:rsidP="00C8593D">
      <w:pPr>
        <w:shd w:val="clear" w:color="auto" w:fill="FFFFFF"/>
        <w:ind w:left="-567"/>
        <w:jc w:val="both"/>
        <w:rPr>
          <w:b/>
          <w:color w:val="000000"/>
          <w:sz w:val="26"/>
          <w:szCs w:val="26"/>
        </w:rPr>
      </w:pPr>
    </w:p>
    <w:p w:rsidR="00C8593D" w:rsidRDefault="00C8593D" w:rsidP="00C8593D">
      <w:pPr>
        <w:autoSpaceDE w:val="0"/>
        <w:autoSpaceDN w:val="0"/>
        <w:adjustRightInd w:val="0"/>
        <w:jc w:val="center"/>
        <w:rPr>
          <w:sz w:val="26"/>
          <w:szCs w:val="26"/>
        </w:rPr>
      </w:pPr>
      <w:r>
        <w:rPr>
          <w:b/>
          <w:sz w:val="26"/>
          <w:szCs w:val="26"/>
        </w:rPr>
        <w:t>О перерасчете земельного налога, уплачиваемого физическими лицами</w:t>
      </w:r>
    </w:p>
    <w:p w:rsidR="00C8593D" w:rsidRDefault="00C8593D" w:rsidP="00C8593D">
      <w:pPr>
        <w:tabs>
          <w:tab w:val="left" w:pos="4140"/>
        </w:tabs>
        <w:autoSpaceDE w:val="0"/>
        <w:autoSpaceDN w:val="0"/>
        <w:adjustRightInd w:val="0"/>
        <w:ind w:firstLine="720"/>
        <w:jc w:val="both"/>
        <w:rPr>
          <w:sz w:val="26"/>
          <w:szCs w:val="26"/>
        </w:rPr>
      </w:pPr>
      <w:r>
        <w:rPr>
          <w:sz w:val="26"/>
          <w:szCs w:val="26"/>
        </w:rPr>
        <w:t xml:space="preserve">В силу </w:t>
      </w:r>
      <w:hyperlink r:id="rId6" w:history="1">
        <w:r>
          <w:rPr>
            <w:rStyle w:val="a3"/>
            <w:color w:val="auto"/>
            <w:sz w:val="26"/>
            <w:szCs w:val="26"/>
            <w:u w:val="none"/>
          </w:rPr>
          <w:t>пункта 3 статьи 396</w:t>
        </w:r>
      </w:hyperlink>
      <w:r>
        <w:rPr>
          <w:sz w:val="26"/>
          <w:szCs w:val="26"/>
        </w:rPr>
        <w:t xml:space="preserve"> Налогового кодекса Российской Федерации сумма земельного налога, подлежащая уплате в бюджет налогоплательщиками - физическими лицами, исчисляется налоговыми органами. При этом исчисление налога осуществляется не более чем за три налоговых периода, предшествующих календарному году направления налогового уведомления. Направить его налогоплательщику налоговики обязаны не позднее 30 дней до наступления срока платежа (п</w:t>
      </w:r>
      <w:hyperlink r:id="rId7" w:history="1">
        <w:r>
          <w:rPr>
            <w:rStyle w:val="a3"/>
            <w:color w:val="auto"/>
            <w:sz w:val="26"/>
            <w:szCs w:val="26"/>
            <w:u w:val="none"/>
          </w:rPr>
          <w:t>. 2 ст. 52</w:t>
        </w:r>
      </w:hyperlink>
      <w:r>
        <w:rPr>
          <w:sz w:val="26"/>
          <w:szCs w:val="26"/>
        </w:rPr>
        <w:t xml:space="preserve"> Налогового кодекса). </w:t>
      </w:r>
    </w:p>
    <w:p w:rsidR="00C8593D" w:rsidRDefault="00C8593D" w:rsidP="00C8593D">
      <w:pPr>
        <w:tabs>
          <w:tab w:val="left" w:pos="4140"/>
        </w:tabs>
        <w:autoSpaceDE w:val="0"/>
        <w:autoSpaceDN w:val="0"/>
        <w:adjustRightInd w:val="0"/>
        <w:ind w:firstLine="720"/>
        <w:jc w:val="both"/>
        <w:rPr>
          <w:sz w:val="26"/>
          <w:szCs w:val="26"/>
        </w:rPr>
      </w:pPr>
      <w:r>
        <w:rPr>
          <w:sz w:val="26"/>
          <w:szCs w:val="26"/>
        </w:rPr>
        <w:t xml:space="preserve">Следует знать, что необходимая для исчисления земельного налога информация о налоговой базе (кадастровой стоимости участка), данные о прекращении и возникновении права собственности поступают налоговикам от органов, осуществляющих кадастровый учет, ведение государственного кадастра недвижимости и государственную регистрацию прав на недвижимое имущество и сделок с ним (органы </w:t>
      </w:r>
      <w:proofErr w:type="spellStart"/>
      <w:r>
        <w:rPr>
          <w:sz w:val="26"/>
          <w:szCs w:val="26"/>
        </w:rPr>
        <w:t>Росреестра</w:t>
      </w:r>
      <w:proofErr w:type="spellEnd"/>
      <w:r>
        <w:rPr>
          <w:sz w:val="26"/>
          <w:szCs w:val="26"/>
        </w:rPr>
        <w:t>).</w:t>
      </w:r>
    </w:p>
    <w:p w:rsidR="00C8593D" w:rsidRDefault="00C8593D" w:rsidP="00C8593D">
      <w:pPr>
        <w:tabs>
          <w:tab w:val="left" w:pos="4140"/>
        </w:tabs>
        <w:autoSpaceDE w:val="0"/>
        <w:autoSpaceDN w:val="0"/>
        <w:adjustRightInd w:val="0"/>
        <w:ind w:firstLine="720"/>
        <w:jc w:val="both"/>
        <w:rPr>
          <w:sz w:val="26"/>
          <w:szCs w:val="26"/>
        </w:rPr>
      </w:pPr>
      <w:r>
        <w:rPr>
          <w:sz w:val="26"/>
          <w:szCs w:val="26"/>
        </w:rPr>
        <w:t>Перерасчет налога может быть произведен:</w:t>
      </w:r>
    </w:p>
    <w:p w:rsidR="00C8593D" w:rsidRDefault="00C8593D" w:rsidP="00C8593D">
      <w:pPr>
        <w:autoSpaceDE w:val="0"/>
        <w:autoSpaceDN w:val="0"/>
        <w:adjustRightInd w:val="0"/>
        <w:jc w:val="both"/>
        <w:rPr>
          <w:sz w:val="26"/>
          <w:szCs w:val="26"/>
        </w:rPr>
      </w:pPr>
      <w:r>
        <w:rPr>
          <w:sz w:val="26"/>
          <w:szCs w:val="26"/>
        </w:rPr>
        <w:t xml:space="preserve">- если органами </w:t>
      </w:r>
      <w:proofErr w:type="spellStart"/>
      <w:r>
        <w:rPr>
          <w:sz w:val="26"/>
          <w:szCs w:val="26"/>
        </w:rPr>
        <w:t>Росреестра</w:t>
      </w:r>
      <w:proofErr w:type="spellEnd"/>
      <w:r>
        <w:rPr>
          <w:sz w:val="26"/>
          <w:szCs w:val="26"/>
        </w:rPr>
        <w:t xml:space="preserve"> в результате технической ошибки или судебного решения проведена корректировка налоговой базы в налоговом периоде, за который налогоплательщику уже было направлено налоговое уведомление, то налоговые органы пересчитывают налог и направляют налогоплательщику уточненное  уведомление, но не более чем за три налоговых периода, предшествующих календарному году его направления;</w:t>
      </w:r>
    </w:p>
    <w:p w:rsidR="00C8593D" w:rsidRDefault="00C8593D" w:rsidP="00C8593D">
      <w:pPr>
        <w:autoSpaceDE w:val="0"/>
        <w:autoSpaceDN w:val="0"/>
        <w:adjustRightInd w:val="0"/>
        <w:jc w:val="both"/>
        <w:rPr>
          <w:sz w:val="26"/>
          <w:szCs w:val="26"/>
        </w:rPr>
      </w:pPr>
      <w:r>
        <w:rPr>
          <w:sz w:val="26"/>
          <w:szCs w:val="26"/>
        </w:rPr>
        <w:t>- при получении налоговым органом своевременно не предоставленной информации о прекращении права собственности на земельный участок, об изменении адреса места жительства физического лица</w:t>
      </w:r>
      <w:r>
        <w:rPr>
          <w:b/>
          <w:bCs/>
          <w:sz w:val="26"/>
          <w:szCs w:val="26"/>
        </w:rPr>
        <w:t xml:space="preserve"> </w:t>
      </w:r>
      <w:r>
        <w:rPr>
          <w:bCs/>
          <w:sz w:val="26"/>
          <w:szCs w:val="26"/>
        </w:rPr>
        <w:t xml:space="preserve">налогоплательщику </w:t>
      </w:r>
      <w:r>
        <w:rPr>
          <w:sz w:val="26"/>
          <w:szCs w:val="26"/>
        </w:rPr>
        <w:t>направляется</w:t>
      </w:r>
      <w:r>
        <w:rPr>
          <w:bCs/>
          <w:sz w:val="26"/>
          <w:szCs w:val="26"/>
        </w:rPr>
        <w:t xml:space="preserve"> новое налоговое уведомление;</w:t>
      </w:r>
    </w:p>
    <w:p w:rsidR="00C8593D" w:rsidRDefault="00C8593D" w:rsidP="00C8593D">
      <w:pPr>
        <w:autoSpaceDE w:val="0"/>
        <w:autoSpaceDN w:val="0"/>
        <w:adjustRightInd w:val="0"/>
        <w:jc w:val="both"/>
        <w:rPr>
          <w:sz w:val="26"/>
          <w:szCs w:val="26"/>
        </w:rPr>
      </w:pPr>
      <w:r>
        <w:rPr>
          <w:sz w:val="26"/>
          <w:szCs w:val="26"/>
        </w:rPr>
        <w:t>- при предоставлении налогоплательщиком заявления на налоговую льготу с опозданием, применительно к налоговым периодам, за которые налоговые уведомления были уже направлены, но не более чем за три года, предшествующих обращению, и не ранее даты возникновения права на льготу.</w:t>
      </w:r>
    </w:p>
    <w:p w:rsidR="00C8593D" w:rsidRDefault="00C8593D" w:rsidP="00C8593D">
      <w:pPr>
        <w:autoSpaceDE w:val="0"/>
        <w:autoSpaceDN w:val="0"/>
        <w:adjustRightInd w:val="0"/>
        <w:ind w:firstLine="720"/>
        <w:jc w:val="both"/>
        <w:rPr>
          <w:sz w:val="26"/>
          <w:szCs w:val="26"/>
        </w:rPr>
      </w:pPr>
      <w:r>
        <w:rPr>
          <w:sz w:val="26"/>
          <w:szCs w:val="26"/>
        </w:rPr>
        <w:t xml:space="preserve">Если в результате перерасчета у налогоплательщика возникает обязанность доплатить налог, его следует уплатить в срок, указанный в налоговом уведомлении. </w:t>
      </w:r>
    </w:p>
    <w:p w:rsidR="00C8593D" w:rsidRDefault="00C8593D" w:rsidP="00C8593D">
      <w:pPr>
        <w:autoSpaceDE w:val="0"/>
        <w:autoSpaceDN w:val="0"/>
        <w:adjustRightInd w:val="0"/>
        <w:ind w:firstLine="720"/>
        <w:jc w:val="both"/>
        <w:rPr>
          <w:sz w:val="26"/>
          <w:szCs w:val="26"/>
        </w:rPr>
      </w:pPr>
      <w:r>
        <w:rPr>
          <w:sz w:val="26"/>
          <w:szCs w:val="26"/>
        </w:rPr>
        <w:t xml:space="preserve">Выявленная в связи с перерасчетом сумма переплаты налога подлежит зачету в счет будущих платежей или возврату налогоплательщику. По письменному заявлению налогоплательщика налоговый орган вернет переплату налога, с </w:t>
      </w:r>
      <w:proofErr w:type="gramStart"/>
      <w:r>
        <w:rPr>
          <w:sz w:val="26"/>
          <w:szCs w:val="26"/>
        </w:rPr>
        <w:t>момента</w:t>
      </w:r>
      <w:proofErr w:type="gramEnd"/>
      <w:r>
        <w:rPr>
          <w:sz w:val="26"/>
          <w:szCs w:val="26"/>
        </w:rPr>
        <w:t xml:space="preserve"> уплаты которого прошло не более трех лет (п.7 ст.78 Налогового кодекса).</w:t>
      </w:r>
    </w:p>
    <w:p w:rsidR="00C50029" w:rsidRDefault="00C50029"/>
    <w:sectPr w:rsidR="00C50029" w:rsidSect="00C500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93D"/>
    <w:rsid w:val="00BC538E"/>
    <w:rsid w:val="00C50029"/>
    <w:rsid w:val="00C8593D"/>
    <w:rsid w:val="00D81B72"/>
    <w:rsid w:val="00E84B20"/>
    <w:rsid w:val="00F87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9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859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9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859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6D01C14106438FB9A865B8EC71D5A1F5AAE6019BE3329B1D435A8393AE2FD333DE43914DF6FR3R3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6D01C14106438FB9A865B8EC71D5A1F5AAE6B13B43829B1D435A8393AE2FD333DE43914DF623DR5RAO" TargetMode="External"/><Relationship Id="rId5" Type="http://schemas.openxmlformats.org/officeDocument/2006/relationships/hyperlink" Target="http://nalog.garant.ru/fns/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4888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UFNS MO</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5032-22-226</dc:creator>
  <cp:lastModifiedBy>MunGIS</cp:lastModifiedBy>
  <cp:revision>2</cp:revision>
  <cp:lastPrinted>2016-07-07T09:08:00Z</cp:lastPrinted>
  <dcterms:created xsi:type="dcterms:W3CDTF">2016-07-07T09:52:00Z</dcterms:created>
  <dcterms:modified xsi:type="dcterms:W3CDTF">2016-07-07T09:52:00Z</dcterms:modified>
</cp:coreProperties>
</file>